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</w:pPr>
    </w:p>
    <w:p>
      <w:pPr>
        <w:jc w:val="center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不可接受风险清单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（技术部）</w:t>
      </w:r>
    </w:p>
    <w:p>
      <w:pPr>
        <w:jc w:val="center"/>
        <w:rPr>
          <w:sz w:val="36"/>
          <w:szCs w:val="36"/>
        </w:rPr>
      </w:pPr>
    </w:p>
    <w:p>
      <w:pPr>
        <w:jc w:val="center"/>
        <w:rPr>
          <w:rFonts w:ascii="Times New Roman" w:cs="Times New Roman"/>
          <w:sz w:val="30"/>
          <w:szCs w:val="30"/>
        </w:rPr>
      </w:pPr>
      <w:r>
        <w:rPr>
          <w:rFonts w:hint="eastAsia" w:ascii="Times New Roman" w:cs="Times New Roman"/>
          <w:sz w:val="30"/>
          <w:szCs w:val="30"/>
        </w:rPr>
        <w:t>技J[2017]-006</w:t>
      </w:r>
    </w:p>
    <w:p>
      <w:pPr>
        <w:jc w:val="center"/>
        <w:rPr>
          <w:rFonts w:ascii="Times New Roman" w:cs="Times New Roman"/>
          <w:sz w:val="30"/>
          <w:szCs w:val="30"/>
        </w:rPr>
      </w:pPr>
    </w:p>
    <w:p>
      <w:pPr>
        <w:jc w:val="center"/>
        <w:rPr>
          <w:rFonts w:ascii="Times New Roman" w:cs="Times New Roman"/>
          <w:sz w:val="30"/>
          <w:szCs w:val="30"/>
        </w:rPr>
      </w:pPr>
    </w:p>
    <w:p>
      <w:pPr>
        <w:jc w:val="center"/>
        <w:rPr>
          <w:rFonts w:ascii="Times New Roman" w:cs="Times New Roman"/>
          <w:sz w:val="30"/>
          <w:szCs w:val="30"/>
        </w:rPr>
      </w:pPr>
    </w:p>
    <w:p>
      <w:pPr>
        <w:ind w:firstLine="3000" w:firstLineChars="1000"/>
        <w:rPr>
          <w:rFonts w:ascii="Times New Roman" w:cs="Times New Roman"/>
          <w:sz w:val="30"/>
          <w:szCs w:val="30"/>
          <w:u w:val="single"/>
        </w:rPr>
      </w:pPr>
      <w:r>
        <w:rPr>
          <w:rFonts w:hint="eastAsia" w:ascii="Times New Roman" w:cs="Times New Roman"/>
          <w:sz w:val="30"/>
          <w:szCs w:val="30"/>
        </w:rPr>
        <w:t>编制：</w:t>
      </w:r>
      <w:r>
        <w:rPr>
          <w:rFonts w:hint="eastAsia" w:ascii="Times New Roman" w:cs="Times New Roman"/>
          <w:sz w:val="30"/>
          <w:szCs w:val="30"/>
          <w:u w:val="single"/>
        </w:rPr>
        <w:t xml:space="preserve">             </w:t>
      </w:r>
    </w:p>
    <w:p>
      <w:pPr>
        <w:ind w:firstLine="3000" w:firstLineChars="1000"/>
        <w:rPr>
          <w:rFonts w:ascii="Times New Roman" w:cs="Times New Roman"/>
          <w:sz w:val="30"/>
          <w:szCs w:val="30"/>
          <w:u w:val="single"/>
        </w:rPr>
      </w:pPr>
      <w:r>
        <w:rPr>
          <w:rFonts w:hint="eastAsia" w:ascii="Times New Roman" w:cs="Times New Roman"/>
          <w:sz w:val="30"/>
          <w:szCs w:val="30"/>
        </w:rPr>
        <w:t>审核：</w:t>
      </w:r>
      <w:r>
        <w:rPr>
          <w:rFonts w:hint="eastAsia" w:ascii="Times New Roman" w:cs="Times New Roman"/>
          <w:sz w:val="30"/>
          <w:szCs w:val="30"/>
          <w:u w:val="single"/>
        </w:rPr>
        <w:t xml:space="preserve">             </w:t>
      </w:r>
    </w:p>
    <w:p>
      <w:pPr>
        <w:ind w:firstLine="3000" w:firstLineChars="100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hint="eastAsia" w:ascii="Times New Roman" w:cs="Times New Roman"/>
          <w:sz w:val="30"/>
          <w:szCs w:val="30"/>
        </w:rPr>
        <w:t>批准：</w:t>
      </w:r>
      <w:r>
        <w:rPr>
          <w:rFonts w:hint="eastAsia" w:ascii="Times New Roman" w:cs="Times New Roman"/>
          <w:sz w:val="30"/>
          <w:szCs w:val="30"/>
          <w:u w:val="single"/>
        </w:rPr>
        <w:t xml:space="preserve">             </w:t>
      </w:r>
    </w:p>
    <w:p>
      <w:pPr>
        <w:jc w:val="center"/>
        <w:rPr>
          <w:rFonts w:ascii="Times New Roman" w:hAnsi="Times New Roman" w:cs="Times New Roman"/>
          <w:sz w:val="30"/>
          <w:szCs w:val="30"/>
        </w:rPr>
      </w:pPr>
    </w:p>
    <w:p>
      <w:pPr>
        <w:jc w:val="center"/>
        <w:rPr>
          <w:rFonts w:ascii="Times New Roman" w:hAnsi="Times New Roman" w:cs="Times New Roman"/>
          <w:sz w:val="30"/>
          <w:szCs w:val="30"/>
        </w:rPr>
      </w:pPr>
    </w:p>
    <w:p>
      <w:pPr>
        <w:jc w:val="center"/>
        <w:rPr>
          <w:rFonts w:ascii="Times New Roman" w:hAnsi="Times New Roman" w:cs="Times New Roman"/>
          <w:sz w:val="30"/>
          <w:szCs w:val="30"/>
        </w:rPr>
      </w:pPr>
    </w:p>
    <w:p>
      <w:pPr>
        <w:jc w:val="center"/>
        <w:rPr>
          <w:rFonts w:ascii="Times New Roman" w:hAnsi="Times New Roman" w:cs="Times New Roman"/>
          <w:sz w:val="30"/>
          <w:szCs w:val="30"/>
        </w:rPr>
      </w:pPr>
    </w:p>
    <w:p>
      <w:pPr>
        <w:rPr>
          <w:rFonts w:ascii="Times New Roman" w:hAnsi="Times New Roman" w:cs="Times New Roman"/>
          <w:sz w:val="30"/>
          <w:szCs w:val="30"/>
        </w:rPr>
        <w:sectPr>
          <w:headerReference r:id="rId3" w:type="default"/>
          <w:pgSz w:w="11906" w:h="16838"/>
          <w:pgMar w:top="1134" w:right="1134" w:bottom="936" w:left="1247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1516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985"/>
        <w:gridCol w:w="3969"/>
        <w:gridCol w:w="1559"/>
        <w:gridCol w:w="1134"/>
        <w:gridCol w:w="2126"/>
        <w:gridCol w:w="127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序号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作业活动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不可接受风险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可能导致的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事故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风险级别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存在部门/监理站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控制措施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管理方案</w:t>
            </w:r>
          </w:p>
        </w:tc>
        <w:tc>
          <w:tcPr>
            <w:tcW w:w="1134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应急预案</w:t>
            </w:r>
          </w:p>
        </w:tc>
        <w:tc>
          <w:tcPr>
            <w:tcW w:w="1134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运行控制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高空作业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从事高处作业，检查时发生意外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高处坠落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临时用电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配电箱规格不符合规范要求，检查时造成触电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触电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防洪管理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防洪应急物资储备不足，造成伤害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水害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消防管理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灭火器才失效且未及时更换，发生火灾造成人员伤害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火灾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机关/二级机构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现场交通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施工便道车辆会车时，发生碰撞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人体伤害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道路交通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强超强会超速行驶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严重交通事故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隧道工程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洞门端墙施工前，坡面松动围岩未支护，巡视检查时发生坍塌砸伤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物体打击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隧道工程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掌子面与洞壁出现涌水未及时处理，巡视检查时发生坍塌砸伤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坍塌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隧道工程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开挖循环步距超标，巡视检查时发生坍塌砸伤，巡视检查时发生坍塌砸伤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坍塌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隧道工程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软弱破碎围岩地段超前支护跟进不及时，巡视检查时发生坍塌砸伤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坍塌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桥梁工程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操作平台未严格按批准施工方案搭设，巡视检查时造成意外伤害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支架失稳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桥梁工程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搭设的操作平台支撑系统连接不牢固，巡视检查时造成意外伤害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高处坠落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5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序号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作业活动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不可接受风险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可能导致的事故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风险级别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存在部门/监理站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控制措施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管理方案</w:t>
            </w:r>
          </w:p>
        </w:tc>
        <w:tc>
          <w:tcPr>
            <w:tcW w:w="1134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应急预案</w:t>
            </w:r>
          </w:p>
        </w:tc>
        <w:tc>
          <w:tcPr>
            <w:tcW w:w="1134" w:type="dxa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运行控制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桥梁工程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吊机拼装未设缆风绳稳定支撑搭架，巡视检查时发生意外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机械伤害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ind w:firstLine="420" w:firstLineChars="200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吊</w:t>
            </w:r>
            <w:r>
              <w:rPr>
                <w:rFonts w:hint="eastAsia" w:cs="Tahoma"/>
                <w:color w:val="000000"/>
                <w:szCs w:val="21"/>
                <w:lang w:val="en-US" w:eastAsia="zh-CN"/>
              </w:rPr>
              <w:t>装</w:t>
            </w:r>
            <w:bookmarkStart w:id="0" w:name="_GoBack"/>
            <w:bookmarkEnd w:id="0"/>
            <w:r>
              <w:rPr>
                <w:rFonts w:hint="eastAsia" w:cs="Tahoma"/>
                <w:color w:val="000000"/>
                <w:szCs w:val="21"/>
              </w:rPr>
              <w:t>作业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起吊现场警戒管理不到位，巡视检查时发生砸伤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  <w:r>
              <w:rPr>
                <w:rFonts w:hint="eastAsia" w:cs="Tahoma"/>
                <w:color w:val="000000"/>
                <w:szCs w:val="21"/>
              </w:rPr>
              <w:t>起重伤害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一级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二级机构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cs="Tahoma"/>
                <w:color w:val="000000"/>
                <w:szCs w:val="21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ahoma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/>
    <w:sectPr>
      <w:headerReference r:id="rId4" w:type="default"/>
      <w:pgSz w:w="16838" w:h="11906" w:orient="landscape"/>
      <w:pgMar w:top="1134" w:right="936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jc w:val="center"/>
      <w:rPr>
        <w:rFonts w:ascii="仿宋_GB2312" w:eastAsia="仿宋_GB2312"/>
        <w:sz w:val="28"/>
        <w:szCs w:val="28"/>
      </w:rPr>
    </w:pPr>
    <w:r>
      <w:pict>
        <v:group id="_x0000_s1025" o:spid="_x0000_s1025" o:spt="203" style="position:absolute;left:0pt;margin-left:19.4pt;margin-top:-8.5pt;height:73.5pt;width:87.35pt;z-index:251660288;mso-width-relative:page;mso-height-relative:page;" coordorigin="2319,4382" coordsize="7055,5940">
          <o:lock v:ext="edit" aspectratio="t"/>
          <v:shape id="_x0000_s1026" o:spid="_x0000_s1026" o:spt="3" type="#_x0000_t3" style="position:absolute;left:2319;top:4382;height:5940;width:7055;" fillcolor="#0000FF" filled="f" stroked="f" coordsize="21600,21600">
            <v:path/>
            <v:fill on="f" focussize="0,0"/>
            <v:stroke on="f" color="#FF0000"/>
            <v:imagedata o:title=""/>
            <o:lock v:ext="edit" aspectratio="t"/>
          </v:shape>
          <v:shape id="_x0000_s1027" o:spid="_x0000_s1027" o:spt="75" type="#_x0000_t75" style="position:absolute;left:3385;top:4538;height:5520;width:5936;" filled="f" o:preferrelative="t" stroked="f" coordsize="21600,21600">
            <v:path/>
            <v:fill on="f" focussize="0,0"/>
            <v:stroke on="f" joinstyle="miter"/>
            <v:imagedata r:id="rId1" o:title="铁院监理公司徽标（镂空）"/>
            <o:lock v:ext="edit" aspectratio="t"/>
          </v:shape>
        </v:group>
      </w:pict>
    </w:r>
    <w:r>
      <w:rPr>
        <w:rFonts w:hint="eastAsia" w:ascii="仿宋_GB2312" w:eastAsia="仿宋_GB2312"/>
        <w:sz w:val="28"/>
        <w:szCs w:val="28"/>
      </w:rPr>
      <w:t>兰州交大工程咨询有限责任公司</w:t>
    </w:r>
  </w:p>
  <w:p>
    <w:pPr>
      <w:spacing w:line="360" w:lineRule="auto"/>
      <w:jc w:val="center"/>
      <w:rPr>
        <w:sz w:val="36"/>
        <w:szCs w:val="36"/>
      </w:rPr>
    </w:pPr>
    <w:r>
      <w:rPr>
        <w:rFonts w:hint="eastAsia"/>
        <w:sz w:val="36"/>
        <w:szCs w:val="36"/>
      </w:rPr>
      <w:t>不可接受风险清单</w:t>
    </w:r>
  </w:p>
  <w:p>
    <w:pPr>
      <w:ind w:right="420"/>
      <w:jc w:val="right"/>
    </w:pPr>
    <w:r>
      <w:rPr>
        <w:rFonts w:hint="eastAsia"/>
      </w:rPr>
      <w:t>编号：</w:t>
    </w:r>
    <w:r>
      <w:rPr>
        <w:rFonts w:hint="eastAsia" w:ascii="宋体" w:hAnsi="宋体" w:eastAsia="宋体"/>
        <w:szCs w:val="21"/>
      </w:rPr>
      <w:t>技</w:t>
    </w:r>
    <w:r>
      <w:rPr>
        <w:rFonts w:hint="eastAsia"/>
      </w:rPr>
      <w:t>J[2014]-006</w:t>
    </w:r>
  </w:p>
  <w:tbl>
    <w:tblPr>
      <w:tblStyle w:val="6"/>
      <w:tblW w:w="9480" w:type="dxa"/>
      <w:tblInd w:w="-158" w:type="dxa"/>
      <w:tblBorders>
        <w:top w:val="thinThickSmallGap" w:color="auto" w:sz="12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480"/>
    </w:tblGrid>
    <w:tr>
      <w:tblPrEx>
        <w:tblBorders>
          <w:top w:val="thinThickSmallGap" w:color="auto" w:sz="1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00" w:hRule="atLeast"/>
      </w:trPr>
      <w:tc>
        <w:tcPr>
          <w:tcW w:w="9480" w:type="dxa"/>
        </w:tcPr>
        <w:p>
          <w:pPr>
            <w:pStyle w:val="4"/>
            <w:pBdr>
              <w:bottom w:val="none" w:color="auto" w:sz="0" w:space="0"/>
            </w:pBdr>
          </w:pPr>
        </w:p>
      </w:tc>
    </w:tr>
  </w:tbl>
  <w:p>
    <w:pPr>
      <w:pStyle w:val="4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jc w:val="center"/>
      <w:rPr>
        <w:rFonts w:ascii="仿宋_GB2312" w:eastAsia="仿宋_GB2312"/>
        <w:sz w:val="28"/>
        <w:szCs w:val="28"/>
      </w:rPr>
    </w:pPr>
    <w:r>
      <w:pict>
        <v:group id="_x0000_s1034" o:spid="_x0000_s1034" o:spt="203" style="position:absolute;left:0pt;margin-left:19.4pt;margin-top:-8.5pt;height:73.5pt;width:87.35pt;z-index:251662336;mso-width-relative:page;mso-height-relative:page;" coordorigin="2319,4382" coordsize="7055,5940">
          <o:lock v:ext="edit" aspectratio="t"/>
          <v:shape id="_x0000_s1035" o:spid="_x0000_s1035" o:spt="3" type="#_x0000_t3" style="position:absolute;left:2319;top:4382;height:5940;width:7055;" fillcolor="#0000FF" filled="f" stroked="f" coordsize="21600,21600">
            <v:path/>
            <v:fill on="f" focussize="0,0"/>
            <v:stroke on="f" color="#FF0000"/>
            <v:imagedata o:title=""/>
            <o:lock v:ext="edit" aspectratio="t"/>
          </v:shape>
          <v:shape id="_x0000_s1036" o:spid="_x0000_s1036" o:spt="75" type="#_x0000_t75" style="position:absolute;left:3385;top:4538;height:5520;width:5936;" filled="f" o:preferrelative="t" stroked="f" coordsize="21600,21600">
            <v:path/>
            <v:fill on="f" focussize="0,0"/>
            <v:stroke on="f" joinstyle="miter"/>
            <v:imagedata r:id="rId1" o:title="铁院监理公司徽标（镂空）"/>
            <o:lock v:ext="edit" aspectratio="t"/>
          </v:shape>
        </v:group>
      </w:pict>
    </w:r>
    <w:r>
      <w:rPr>
        <w:rFonts w:hint="eastAsia" w:ascii="仿宋_GB2312" w:eastAsia="仿宋_GB2312"/>
        <w:sz w:val="28"/>
        <w:szCs w:val="28"/>
      </w:rPr>
      <w:t>兰州交大工程咨询有限责任公司</w:t>
    </w:r>
  </w:p>
  <w:p>
    <w:pPr>
      <w:spacing w:line="360" w:lineRule="auto"/>
      <w:jc w:val="center"/>
      <w:rPr>
        <w:sz w:val="36"/>
        <w:szCs w:val="36"/>
      </w:rPr>
    </w:pPr>
    <w:r>
      <w:rPr>
        <w:rFonts w:hint="eastAsia"/>
        <w:sz w:val="36"/>
        <w:szCs w:val="36"/>
      </w:rPr>
      <w:t>不可接受风险清单</w:t>
    </w:r>
  </w:p>
  <w:p>
    <w:pPr>
      <w:ind w:right="105"/>
      <w:jc w:val="right"/>
    </w:pPr>
    <w:r>
      <w:rPr>
        <w:rFonts w:hint="eastAsia"/>
      </w:rPr>
      <w:t>编号：</w:t>
    </w:r>
    <w:r>
      <w:rPr>
        <w:rFonts w:hint="eastAsia" w:ascii="宋体" w:hAnsi="宋体" w:eastAsia="宋体"/>
        <w:szCs w:val="21"/>
      </w:rPr>
      <w:t>技</w:t>
    </w:r>
    <w:r>
      <w:rPr>
        <w:rFonts w:hint="eastAsia"/>
      </w:rPr>
      <w:t>J[2017]-006</w:t>
    </w:r>
  </w:p>
  <w:tbl>
    <w:tblPr>
      <w:tblStyle w:val="6"/>
      <w:tblW w:w="15008" w:type="dxa"/>
      <w:tblInd w:w="-158" w:type="dxa"/>
      <w:tblBorders>
        <w:top w:val="thinThickSmallGap" w:color="auto" w:sz="12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5008"/>
    </w:tblGrid>
    <w:tr>
      <w:tblPrEx>
        <w:tblBorders>
          <w:top w:val="thinThickSmallGap" w:color="auto" w:sz="1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00" w:hRule="atLeast"/>
      </w:trPr>
      <w:tc>
        <w:tcPr>
          <w:tcW w:w="15008" w:type="dxa"/>
        </w:tcPr>
        <w:p>
          <w:pPr>
            <w:pStyle w:val="4"/>
            <w:pBdr>
              <w:bottom w:val="none" w:color="auto" w:sz="0" w:space="0"/>
            </w:pBdr>
          </w:pPr>
        </w:p>
      </w:tc>
    </w:tr>
  </w:tbl>
  <w:p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1C1"/>
    <w:rsid w:val="00011558"/>
    <w:rsid w:val="000871FC"/>
    <w:rsid w:val="000B47A3"/>
    <w:rsid w:val="000D69CC"/>
    <w:rsid w:val="000E4F12"/>
    <w:rsid w:val="000F519B"/>
    <w:rsid w:val="000F71E4"/>
    <w:rsid w:val="001450A5"/>
    <w:rsid w:val="0016080A"/>
    <w:rsid w:val="00186546"/>
    <w:rsid w:val="001C3E98"/>
    <w:rsid w:val="001C664C"/>
    <w:rsid w:val="001E0CC8"/>
    <w:rsid w:val="0021445C"/>
    <w:rsid w:val="0022698F"/>
    <w:rsid w:val="002426FE"/>
    <w:rsid w:val="002606D8"/>
    <w:rsid w:val="00277A85"/>
    <w:rsid w:val="00296618"/>
    <w:rsid w:val="002A0201"/>
    <w:rsid w:val="002C484C"/>
    <w:rsid w:val="00347F3E"/>
    <w:rsid w:val="00362425"/>
    <w:rsid w:val="003F61DB"/>
    <w:rsid w:val="00416B88"/>
    <w:rsid w:val="00431DCC"/>
    <w:rsid w:val="004342D7"/>
    <w:rsid w:val="00487063"/>
    <w:rsid w:val="004908A7"/>
    <w:rsid w:val="00495F0D"/>
    <w:rsid w:val="004A1F1C"/>
    <w:rsid w:val="004D1609"/>
    <w:rsid w:val="004D7954"/>
    <w:rsid w:val="005114F0"/>
    <w:rsid w:val="005217AE"/>
    <w:rsid w:val="005452CF"/>
    <w:rsid w:val="00546ABF"/>
    <w:rsid w:val="00582982"/>
    <w:rsid w:val="005875B3"/>
    <w:rsid w:val="005C10D7"/>
    <w:rsid w:val="005D0337"/>
    <w:rsid w:val="006200D3"/>
    <w:rsid w:val="00653644"/>
    <w:rsid w:val="006670C7"/>
    <w:rsid w:val="006815B6"/>
    <w:rsid w:val="006B5978"/>
    <w:rsid w:val="0070236D"/>
    <w:rsid w:val="007178AB"/>
    <w:rsid w:val="00736106"/>
    <w:rsid w:val="007459A6"/>
    <w:rsid w:val="007476A5"/>
    <w:rsid w:val="007A6C5B"/>
    <w:rsid w:val="007D4068"/>
    <w:rsid w:val="00812D28"/>
    <w:rsid w:val="00814DBD"/>
    <w:rsid w:val="008306B5"/>
    <w:rsid w:val="00833BF4"/>
    <w:rsid w:val="0084266E"/>
    <w:rsid w:val="008D5516"/>
    <w:rsid w:val="00925C4C"/>
    <w:rsid w:val="00933FE6"/>
    <w:rsid w:val="0094475B"/>
    <w:rsid w:val="00960226"/>
    <w:rsid w:val="00973484"/>
    <w:rsid w:val="009C06B3"/>
    <w:rsid w:val="009C47D4"/>
    <w:rsid w:val="00A2421B"/>
    <w:rsid w:val="00A321A2"/>
    <w:rsid w:val="00A338C1"/>
    <w:rsid w:val="00A34021"/>
    <w:rsid w:val="00AD5B76"/>
    <w:rsid w:val="00AD76B3"/>
    <w:rsid w:val="00B21D86"/>
    <w:rsid w:val="00B35AAE"/>
    <w:rsid w:val="00B44B89"/>
    <w:rsid w:val="00B44F35"/>
    <w:rsid w:val="00B701C1"/>
    <w:rsid w:val="00B914A1"/>
    <w:rsid w:val="00B92584"/>
    <w:rsid w:val="00BF0BFF"/>
    <w:rsid w:val="00C03BEE"/>
    <w:rsid w:val="00C05EEB"/>
    <w:rsid w:val="00C203F2"/>
    <w:rsid w:val="00C222F0"/>
    <w:rsid w:val="00C422F7"/>
    <w:rsid w:val="00C5647C"/>
    <w:rsid w:val="00CE1504"/>
    <w:rsid w:val="00CF2B1B"/>
    <w:rsid w:val="00D0211E"/>
    <w:rsid w:val="00D159F9"/>
    <w:rsid w:val="00D32AFB"/>
    <w:rsid w:val="00D472D0"/>
    <w:rsid w:val="00D65A29"/>
    <w:rsid w:val="00D74F9B"/>
    <w:rsid w:val="00D80154"/>
    <w:rsid w:val="00D87204"/>
    <w:rsid w:val="00DA6B94"/>
    <w:rsid w:val="00DB7643"/>
    <w:rsid w:val="00DD3AB7"/>
    <w:rsid w:val="00DF428C"/>
    <w:rsid w:val="00E86F0D"/>
    <w:rsid w:val="00EA563A"/>
    <w:rsid w:val="00ED786B"/>
    <w:rsid w:val="00F17EB5"/>
    <w:rsid w:val="00F81954"/>
    <w:rsid w:val="00FF035D"/>
    <w:rsid w:val="00FF4F2A"/>
    <w:rsid w:val="00FF5097"/>
    <w:rsid w:val="23B7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5"/>
    <customShpInfo spid="_x0000_s1035"/>
    <customShpInfo spid="_x0000_s1036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DAFC2-3CCB-4F43-A704-91E2433094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兰州捷群电子科技有限公司</Company>
  <Pages>3</Pages>
  <Words>147</Words>
  <Characters>843</Characters>
  <Lines>7</Lines>
  <Paragraphs>1</Paragraphs>
  <TotalTime>0</TotalTime>
  <ScaleCrop>false</ScaleCrop>
  <LinksUpToDate>false</LinksUpToDate>
  <CharactersWithSpaces>989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2014-10-05T07:24:00Z</dcterms:created>
  <dc:creator>微软用户</dc:creator>
  <cp:lastModifiedBy>Administrator</cp:lastModifiedBy>
  <cp:lastPrinted>2017-10-24T07:01:00Z</cp:lastPrinted>
  <dcterms:modified xsi:type="dcterms:W3CDTF">2018-02-23T12:28:02Z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